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C2F0" w14:textId="77777777" w:rsidR="002F697D" w:rsidRDefault="002F697D" w:rsidP="002F697D">
      <w:pPr>
        <w:spacing w:after="0" w:line="240" w:lineRule="auto"/>
        <w:rPr>
          <w:rFonts w:ascii="Garamond" w:hAnsi="Garamond" w:cstheme="majorHAnsi"/>
        </w:rPr>
      </w:pPr>
    </w:p>
    <w:p w14:paraId="40790178" w14:textId="77777777" w:rsidR="00FC1C9A" w:rsidRPr="00FC1C9A" w:rsidRDefault="00FC1C9A" w:rsidP="00FC1C9A">
      <w:pPr>
        <w:spacing w:after="0" w:line="240" w:lineRule="auto"/>
        <w:rPr>
          <w:rFonts w:ascii="Garamond" w:hAnsi="Garamond" w:cstheme="majorHAnsi"/>
          <w:bCs/>
          <w:sz w:val="20"/>
          <w:szCs w:val="20"/>
        </w:rPr>
      </w:pPr>
      <w:r w:rsidRPr="00FC1C9A">
        <w:rPr>
          <w:rFonts w:ascii="Garamond" w:hAnsi="Garamond" w:cstheme="majorHAnsi"/>
          <w:bCs/>
          <w:sz w:val="20"/>
          <w:szCs w:val="20"/>
        </w:rPr>
        <w:t xml:space="preserve">Students are </w:t>
      </w:r>
      <w:r w:rsidRPr="00FC1C9A">
        <w:rPr>
          <w:rFonts w:ascii="Garamond" w:hAnsi="Garamond" w:cstheme="majorHAnsi"/>
          <w:b/>
          <w:color w:val="FF0000"/>
          <w:sz w:val="20"/>
          <w:szCs w:val="20"/>
        </w:rPr>
        <w:t>strongly encouraged</w:t>
      </w:r>
      <w:r w:rsidRPr="00FC1C9A">
        <w:rPr>
          <w:rFonts w:ascii="Garamond" w:hAnsi="Garamond" w:cstheme="majorHAnsi"/>
          <w:bCs/>
          <w:sz w:val="20"/>
          <w:szCs w:val="20"/>
        </w:rPr>
        <w:t xml:space="preserve"> to adhere to the following course sequence. </w:t>
      </w:r>
      <w:r w:rsidRPr="00FC1C9A">
        <w:rPr>
          <w:rFonts w:ascii="Garamond" w:hAnsi="Garamond" w:cstheme="majorHAnsi"/>
          <w:sz w:val="20"/>
          <w:szCs w:val="20"/>
        </w:rPr>
        <w:t>Not all courses are available every term.</w:t>
      </w:r>
    </w:p>
    <w:tbl>
      <w:tblPr>
        <w:tblW w:w="1080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950"/>
        <w:gridCol w:w="720"/>
        <w:gridCol w:w="810"/>
        <w:gridCol w:w="1080"/>
        <w:gridCol w:w="900"/>
      </w:tblGrid>
      <w:tr w:rsidR="002F697D" w:rsidRPr="00916726" w14:paraId="027B27BE" w14:textId="77777777" w:rsidTr="00CC22EB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DB2768F" w14:textId="39F117D3" w:rsidR="002F697D" w:rsidRPr="002F697D" w:rsidRDefault="002F697D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b/>
                <w:bCs/>
                <w:spacing w:val="1"/>
              </w:rPr>
            </w:pPr>
            <w:r w:rsidRPr="002F697D">
              <w:rPr>
                <w:rFonts w:ascii="Garamond" w:eastAsia="Trebuchet MS" w:hAnsi="Garamond" w:cs="Calibri Light"/>
                <w:b/>
                <w:bCs/>
                <w:spacing w:val="1"/>
              </w:rPr>
              <w:t>HNFM Foundational Courses</w:t>
            </w:r>
          </w:p>
        </w:tc>
      </w:tr>
      <w:tr w:rsidR="001319F4" w:rsidRPr="00916726" w14:paraId="318E837D" w14:textId="77777777" w:rsidTr="000B6ECA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A9B6161" w14:textId="4558D9FE" w:rsidR="001319F4" w:rsidRPr="00916726" w:rsidRDefault="001319F4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sz w:val="18"/>
                <w:szCs w:val="18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Recommended Term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5F38FF7" w14:textId="77777777" w:rsidR="001319F4" w:rsidRPr="00916726" w:rsidRDefault="001319F4" w:rsidP="002F697D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b/>
                <w:bCs/>
                <w:sz w:val="18"/>
                <w:szCs w:val="18"/>
              </w:rPr>
            </w:pPr>
            <w:r w:rsidRPr="00916726">
              <w:rPr>
                <w:rFonts w:ascii="Garamond" w:eastAsia="Times New Roman" w:hAnsi="Garamond" w:cs="Calibri Light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BE6ECBF" w14:textId="7F8BD8B4" w:rsidR="001319F4" w:rsidRPr="00916726" w:rsidRDefault="001319F4" w:rsidP="002F697D">
            <w:pPr>
              <w:spacing w:after="0" w:line="240" w:lineRule="auto"/>
              <w:ind w:right="5"/>
              <w:jc w:val="center"/>
              <w:rPr>
                <w:rFonts w:ascii="Garamond" w:eastAsia="Times New Roman" w:hAnsi="Garamond" w:cs="Calibri Light"/>
                <w:b/>
                <w:bCs/>
                <w:sz w:val="18"/>
                <w:szCs w:val="18"/>
              </w:rPr>
            </w:pPr>
            <w:r w:rsidRPr="00916726">
              <w:rPr>
                <w:rFonts w:ascii="Garamond" w:eastAsia="Times New Roman" w:hAnsi="Garamond" w:cs="Calibri Light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0515122A" w14:textId="77777777" w:rsidR="001319F4" w:rsidRPr="00916726" w:rsidRDefault="001319F4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sz w:val="18"/>
                <w:szCs w:val="18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4668045" w14:textId="306C9B81" w:rsidR="001319F4" w:rsidRPr="00916726" w:rsidRDefault="00CC22EB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Term</w:t>
            </w:r>
          </w:p>
          <w:p w14:paraId="3B539495" w14:textId="6581BFF9" w:rsidR="001319F4" w:rsidRPr="00916726" w:rsidRDefault="001319F4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 xml:space="preserve"> Offered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20206BCC" w14:textId="3968FD6B" w:rsidR="001319F4" w:rsidRPr="00916726" w:rsidRDefault="001319F4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Pre-requisite(s)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077F6D7" w14:textId="49C83184" w:rsidR="001319F4" w:rsidRPr="00916726" w:rsidRDefault="001319F4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Term</w:t>
            </w:r>
          </w:p>
          <w:p w14:paraId="6545605C" w14:textId="76068F87" w:rsidR="001319F4" w:rsidRPr="00916726" w:rsidRDefault="001319F4" w:rsidP="002F697D">
            <w:pPr>
              <w:widowControl w:val="0"/>
              <w:spacing w:after="0" w:line="240" w:lineRule="auto"/>
              <w:jc w:val="center"/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Planned</w:t>
            </w:r>
          </w:p>
        </w:tc>
      </w:tr>
      <w:tr w:rsidR="001319F4" w:rsidRPr="00916726" w14:paraId="29906E2C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712A0" w14:textId="77777777" w:rsidR="001319F4" w:rsidRPr="00916726" w:rsidRDefault="001319F4" w:rsidP="002F697D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25126" w14:textId="7EC0E3DC" w:rsidR="001319F4" w:rsidRPr="00916726" w:rsidRDefault="001319F4" w:rsidP="002F697D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MSN6102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01485" w14:textId="7DBF6B1A" w:rsidR="001319F4" w:rsidRPr="00916726" w:rsidRDefault="001319F4" w:rsidP="002F697D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Principles of Functional Medicine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3FF394" w14:textId="7C4785FD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569F" w14:textId="5F414EF8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C8AC" w14:textId="77777777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80B25" w14:textId="1EC27575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1319F4" w:rsidRPr="00916726" w14:paraId="31D588E7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F5EC2" w14:textId="77777777" w:rsidR="001319F4" w:rsidRPr="00916726" w:rsidRDefault="001319F4" w:rsidP="002F697D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30AF9" w14:textId="2FE635BA" w:rsidR="001319F4" w:rsidRPr="00916726" w:rsidRDefault="001319F4" w:rsidP="002F697D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MSN6050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A7B23" w14:textId="77777777" w:rsidR="00916726" w:rsidRPr="00916726" w:rsidRDefault="001319F4" w:rsidP="002F697D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Foundations of Nutritional Biochemistry</w:t>
            </w:r>
            <w:r w:rsidR="00916726" w:rsidRPr="00916726">
              <w:rPr>
                <w:rFonts w:ascii="Garamond" w:eastAsia="Trebuchet MS" w:hAnsi="Garamond" w:cs="Calibri Light"/>
                <w:sz w:val="20"/>
                <w:szCs w:val="20"/>
              </w:rPr>
              <w:t xml:space="preserve"> </w:t>
            </w:r>
          </w:p>
          <w:p w14:paraId="2F08CBC6" w14:textId="74E70AC3" w:rsidR="001319F4" w:rsidRPr="00916726" w:rsidRDefault="00916726" w:rsidP="002F697D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i/>
                <w:iCs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*</w:t>
            </w:r>
            <w:r w:rsidRPr="00916726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pre-req MSN6102 may be taken concurrently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F7E322F" w14:textId="4B18C579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82B50" w14:textId="3E5B7F8F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C3E4" w14:textId="56D8E411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MSN6102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267D0" w14:textId="75BF26AD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1319F4" w:rsidRPr="00916726" w14:paraId="6BDE1EBE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53EF1" w14:textId="557641E4" w:rsidR="001319F4" w:rsidRPr="00916726" w:rsidRDefault="001319F4" w:rsidP="002F697D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C5A06" w14:textId="0AC5CDCD" w:rsidR="001319F4" w:rsidRPr="00916726" w:rsidRDefault="001319F4" w:rsidP="002F697D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MSN6305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6740B" w14:textId="424CAF25" w:rsidR="001319F4" w:rsidRPr="00916726" w:rsidRDefault="001319F4" w:rsidP="002F697D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Whole Food Nutrition and Supplementation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AE97FF" w14:textId="77777777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9EEDA" w14:textId="54E7F46B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D50F" w14:textId="1AB2AB06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MSN6102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CD32D" w14:textId="01A46CAD" w:rsidR="001319F4" w:rsidRPr="00916726" w:rsidRDefault="001319F4" w:rsidP="002F697D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35C1AC75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14D14" w14:textId="5BB78B7D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6E92F" w14:textId="3F9B00C5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MSN6101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C7FA6" w14:textId="38794974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 xml:space="preserve">Evidence-Based Nutrition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2B9D966" w14:textId="2003B059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5EC95" w14:textId="48910B91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D165" w14:textId="7F758D38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MSN6102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ACB2F" w14:textId="7777777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4F120AA2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14F9F" w14:textId="4C528019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85224" w14:textId="1C64D80A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MSN6105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3FE93" w14:textId="78CF787E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 xml:space="preserve">Clinical Biochemistry and Laboratory Assessment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83A42E3" w14:textId="7213D4BF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4F77A" w14:textId="1B608BAB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BD27" w14:textId="5CA6943B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MSN6102, MSN6050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6C436" w14:textId="749F5A5E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6FC459D0" w14:textId="77777777" w:rsidTr="00CC22EB">
        <w:trPr>
          <w:trHeight w:val="20"/>
        </w:trPr>
        <w:tc>
          <w:tcPr>
            <w:tcW w:w="7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9862AEF" w14:textId="0CD40CCE" w:rsidR="000B6ECA" w:rsidRPr="00916726" w:rsidRDefault="000B6ECA" w:rsidP="000B6ECA">
            <w:pPr>
              <w:widowControl w:val="0"/>
              <w:spacing w:after="0" w:line="240" w:lineRule="auto"/>
              <w:ind w:left="99"/>
              <w:jc w:val="right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  <w:t xml:space="preserve"> Foundational </w:t>
            </w:r>
            <w:r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  <w:t>Total</w:t>
            </w:r>
            <w:r w:rsidRPr="00916726"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B29CEB1" w14:textId="2B350C7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64496C15" w14:textId="541739BD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17C29447" w14:textId="77777777" w:rsidTr="00017712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1E3B5D0" w14:textId="4C98A490" w:rsidR="000B6ECA" w:rsidRPr="00916726" w:rsidRDefault="000B6ECA" w:rsidP="000B6ECA">
            <w:pPr>
              <w:widowControl w:val="0"/>
              <w:spacing w:after="0" w:line="240" w:lineRule="auto"/>
              <w:ind w:right="105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  <w:t xml:space="preserve"> Core Courses: </w:t>
            </w: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foundational courses are required pre-requisites for all core courses</w:t>
            </w:r>
          </w:p>
        </w:tc>
      </w:tr>
      <w:tr w:rsidR="000B6ECA" w:rsidRPr="00916726" w14:paraId="40DD6CE2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E54C3" w14:textId="18C26938" w:rsidR="000B6ECA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68DD6" w14:textId="754B473B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F2B78" w14:textId="77777777" w:rsidR="000B6ECA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-3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-3"/>
                <w:sz w:val="20"/>
                <w:szCs w:val="20"/>
              </w:rPr>
              <w:t>Nutritional Epidemiology and Clinical Research</w:t>
            </w:r>
          </w:p>
          <w:p w14:paraId="2C1C3225" w14:textId="25B53B55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*</w:t>
            </w:r>
            <w:r w:rsidRPr="00916726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pre-req MSN6</w:t>
            </w:r>
            <w:r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105</w:t>
            </w:r>
            <w:r w:rsidRPr="00916726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 xml:space="preserve"> may be taken concurrently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0BC8264" w14:textId="54B7D6A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32512" w14:textId="2BB1E7C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0F36" w14:textId="6314CE53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18"/>
                <w:szCs w:val="18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E6534" w14:textId="7777777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638DF38B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E3E1C" w14:textId="2FE18F38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bCs/>
                <w:sz w:val="20"/>
                <w:szCs w:val="20"/>
              </w:rPr>
              <w:t>4-8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17EFB" w14:textId="4C22A52A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MSN6204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2F9C" w14:textId="6AF1151A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Gastrointestinal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6C5800" w14:textId="5967F6C9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8DA29" w14:textId="7DC8B023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A366" w14:textId="5DD078DF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6086C" w14:textId="3F4DE17F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1823D3FC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98E84" w14:textId="3B12231C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D17BA" w14:textId="45D63039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MSN6300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3EFC5" w14:textId="032F063E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Detoxification and Biotransformation Pathways and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872310E" w14:textId="0869EA2B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0D3C8" w14:textId="1BB4708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SU/WI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5193" w14:textId="748AEFA5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97680" w14:textId="26182273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2D766D62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828F7" w14:textId="46F3CF70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84AF8" w14:textId="4377AD2F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MSN6202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80F1A0" w14:textId="30CBB1FC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Sports Nutrition and Exercise Metabolism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DC23F53" w14:textId="40310C18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40F78" w14:textId="2C887418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SU/WI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F7C5" w14:textId="11188EB8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250E6" w14:textId="7FBC25ED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38DABC78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F1CAC" w14:textId="7E8C62C4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BC4AD" w14:textId="6609B2BB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MSN7102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01031" w14:textId="700D43C2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Oxidative/Reductive Dynamics and Energy Production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B0A1C89" w14:textId="52D93960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5B3D2" w14:textId="2AD3796E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A5CC" w14:textId="7627F365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06976" w14:textId="7CB93860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4928281B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D8F90" w14:textId="422656C9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94787" w14:textId="5DD99989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9D312" w14:textId="47E5CBF5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Immune Imbalances and Inflammation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25328E4" w14:textId="2C8C1B44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47405" w14:textId="485D882A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FA/SP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9A80" w14:textId="75B15FA0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39858" w14:textId="754964BD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77D504CE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BC3E9" w14:textId="73FE7D9A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7AAB2" w14:textId="2468D5F3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MSN6303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C3B77" w14:textId="47ED6795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Hormone and Neurotransmitter Regulation and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152250A" w14:textId="7077910C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3BE2E" w14:textId="6DD8390D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392D" w14:textId="30AE79BB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3EAD6" w14:textId="7AF5F371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41ACFC5D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E5FFA" w14:textId="1B1192A6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4B982" w14:textId="266600D8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MSN7106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D9935" w14:textId="79AB8D93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Autoimmune Disease: Causes and Strategies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EAB3CBB" w14:textId="24263F0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5876E" w14:textId="0B5F1268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0463" w14:textId="3080D779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MSN7208, 7200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7B53" w14:textId="53634864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6BCD92E7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B41A6" w14:textId="5951DD72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27AF6" w14:textId="6E87385B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MSN7116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3FA5F" w14:textId="4563476C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Meal Planning in Health and Illness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068E188" w14:textId="6528761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10222" w14:textId="3DF4FF3B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WI/SU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3090" w14:textId="59D6FCF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BC97D" w14:textId="13FE1E90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783DC012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DCC15" w14:textId="22D5C495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B1EB1" w14:textId="3F519823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MSN7216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536B4" w14:textId="0CB7E05D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Cardiovascular Disease and Metabolic Imbalances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A207F64" w14:textId="3219271A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3FDAA" w14:textId="6F40912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F06F" w14:textId="27B2AE6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73089" w14:textId="3E3ECB45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4CDBBA77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2B1E2" w14:textId="248D49B0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F1F18" w14:textId="4E904E63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MSN7300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89617" w14:textId="33908194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Clinical Nutrition Through the Life Cycle</w:t>
            </w:r>
            <w:r w:rsidR="00D25596">
              <w:rPr>
                <w:rFonts w:ascii="Garamond" w:eastAsia="Trebuchet MS" w:hAnsi="Garamond" w:cs="Calibri Light"/>
                <w:sz w:val="20"/>
                <w:szCs w:val="20"/>
              </w:rPr>
              <w:t xml:space="preserve"> </w:t>
            </w:r>
            <w:r w:rsidR="00D25596" w:rsidRPr="00657E8F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(</w:t>
            </w:r>
            <w:r w:rsidR="00657E8F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beginning</w:t>
            </w:r>
            <w:r w:rsidR="00D25596" w:rsidRPr="00657E8F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 xml:space="preserve"> Spring 24)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1D2B6F0" w14:textId="4016D991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0F313" w14:textId="5FFD0064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SP/FA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1743" w14:textId="0CD95AC5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9EA3B" w14:textId="13FC880D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3D95471C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60F7C" w14:textId="41D67F6F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b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CFF8E" w14:textId="4D7A2F47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MSN7305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4DFED" w14:textId="47989965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Capstone-HNFM</w:t>
            </w:r>
            <w:r>
              <w:rPr>
                <w:rFonts w:ascii="Garamond" w:eastAsia="Trebuchet MS" w:hAnsi="Garamond" w:cs="Calibri Light"/>
                <w:sz w:val="20"/>
                <w:szCs w:val="20"/>
              </w:rPr>
              <w:t xml:space="preserve"> </w:t>
            </w:r>
            <w:r w:rsidRPr="00CC22EB">
              <w:rPr>
                <w:rFonts w:ascii="Garamond" w:eastAsia="Trebuchet MS" w:hAnsi="Garamond" w:cstheme="majorHAnsi"/>
                <w:i/>
                <w:iCs/>
                <w:sz w:val="20"/>
                <w:szCs w:val="20"/>
              </w:rPr>
              <w:t>(may be taken concurrently with another course)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32F4BCF" w14:textId="43309288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C0D55" w14:textId="208881D8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66B0" w14:textId="2D2297C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sz w:val="20"/>
                <w:szCs w:val="20"/>
              </w:rPr>
              <w:t>All core courses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83424" w14:textId="37155C8D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sz w:val="20"/>
                <w:szCs w:val="20"/>
              </w:rPr>
            </w:pPr>
          </w:p>
        </w:tc>
      </w:tr>
      <w:tr w:rsidR="000B6ECA" w:rsidRPr="00916726" w14:paraId="541A0E16" w14:textId="77777777" w:rsidTr="00D361F8">
        <w:trPr>
          <w:trHeight w:val="20"/>
        </w:trPr>
        <w:tc>
          <w:tcPr>
            <w:tcW w:w="7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A7D10F3" w14:textId="7777777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right"/>
              <w:rPr>
                <w:rFonts w:ascii="Garamond" w:eastAsia="Trebuchet MS" w:hAnsi="Garamond" w:cs="Calibri Light"/>
                <w:b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>Total Core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B000D72" w14:textId="3DB2B49F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w w:val="95"/>
                <w:sz w:val="20"/>
                <w:szCs w:val="20"/>
              </w:rPr>
              <w:t>38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9A5AE3C" w14:textId="2A4C432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290B2DEE" w14:textId="77777777" w:rsidTr="006961CA">
        <w:trPr>
          <w:trHeight w:val="20"/>
        </w:trPr>
        <w:tc>
          <w:tcPr>
            <w:tcW w:w="108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3316561" w14:textId="7CE4DE9A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 xml:space="preserve"> </w:t>
            </w:r>
            <w:r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 xml:space="preserve">HNFM </w:t>
            </w:r>
            <w:r w:rsidRPr="00916726"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>Elective Course</w:t>
            </w:r>
          </w:p>
        </w:tc>
      </w:tr>
      <w:tr w:rsidR="000B6ECA" w:rsidRPr="00916726" w14:paraId="5AC742B9" w14:textId="77777777" w:rsidTr="001319F4">
        <w:trPr>
          <w:trHeight w:val="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B371D" w14:textId="633CA3C0" w:rsidR="000B6ECA" w:rsidRPr="00916726" w:rsidRDefault="000B6ECA" w:rsidP="000B6ECA">
            <w:pPr>
              <w:widowControl w:val="0"/>
              <w:spacing w:after="0" w:line="240" w:lineRule="auto"/>
              <w:ind w:left="202" w:right="199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sz w:val="20"/>
                <w:szCs w:val="20"/>
              </w:rPr>
              <w:t>4</w:t>
            </w: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-</w:t>
            </w:r>
            <w:r>
              <w:rPr>
                <w:rFonts w:ascii="Garamond" w:eastAsia="Trebuchet MS" w:hAnsi="Garamond" w:cs="Calibri Light"/>
                <w:sz w:val="20"/>
                <w:szCs w:val="20"/>
              </w:rPr>
              <w:t>8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ABB11FD" w14:textId="5714D335" w:rsidR="000B6ECA" w:rsidRPr="00916726" w:rsidRDefault="000B6ECA" w:rsidP="000B6ECA">
            <w:pPr>
              <w:widowControl w:val="0"/>
              <w:spacing w:after="0" w:line="240" w:lineRule="auto"/>
              <w:ind w:left="99"/>
              <w:rPr>
                <w:rFonts w:ascii="Garamond" w:hAnsi="Garamond" w:cs="Calibri Light"/>
                <w:i/>
                <w:sz w:val="20"/>
                <w:szCs w:val="20"/>
              </w:rPr>
            </w:pPr>
            <w:r w:rsidRPr="00916726">
              <w:rPr>
                <w:rFonts w:ascii="Garamond" w:hAnsi="Garamond" w:cs="Calibri Light"/>
                <w:sz w:val="20"/>
                <w:szCs w:val="20"/>
              </w:rPr>
              <w:t xml:space="preserve">Elective Course </w:t>
            </w:r>
            <w:r w:rsidRPr="00916726">
              <w:rPr>
                <w:rFonts w:ascii="Garamond" w:hAnsi="Garamond" w:cs="Calibri Light"/>
                <w:i/>
                <w:sz w:val="20"/>
                <w:szCs w:val="20"/>
              </w:rPr>
              <w:t xml:space="preserve">(See list below)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5ADDA59" w14:textId="70122C4D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E4E17" w14:textId="7777777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581C" w14:textId="7777777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6A650" w14:textId="42E7D049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787752F1" w14:textId="77777777" w:rsidTr="00D361F8">
        <w:trPr>
          <w:trHeight w:val="20"/>
        </w:trPr>
        <w:tc>
          <w:tcPr>
            <w:tcW w:w="7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DF5DE3F" w14:textId="77777777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right"/>
              <w:rPr>
                <w:rFonts w:ascii="Garamond" w:eastAsia="Trebuchet MS" w:hAnsi="Garamond" w:cs="Calibri Light"/>
                <w:b/>
                <w:spacing w:val="1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>Total Elective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C5BF214" w14:textId="6E15CF43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0E629EEB" w14:textId="56F710F9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0B6ECA" w:rsidRPr="00916726" w14:paraId="4ADE8057" w14:textId="77777777" w:rsidTr="00D361F8">
        <w:trPr>
          <w:trHeight w:val="20"/>
        </w:trPr>
        <w:tc>
          <w:tcPr>
            <w:tcW w:w="7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4E8B78FE" w14:textId="392BD3C2" w:rsidR="000B6ECA" w:rsidRPr="00916726" w:rsidRDefault="000B6ECA" w:rsidP="000B6ECA">
            <w:pPr>
              <w:widowControl w:val="0"/>
              <w:spacing w:after="0" w:line="240" w:lineRule="auto"/>
              <w:ind w:right="105"/>
              <w:jc w:val="right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>Total Credits for Program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7AD9166" w14:textId="7811C246" w:rsidR="000B6ECA" w:rsidRPr="00916726" w:rsidRDefault="000B6ECA" w:rsidP="000B6ECA">
            <w:pPr>
              <w:widowControl w:val="0"/>
              <w:spacing w:after="0" w:line="240" w:lineRule="auto"/>
              <w:ind w:right="102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w w:val="95"/>
                <w:sz w:val="20"/>
                <w:szCs w:val="20"/>
              </w:rPr>
              <w:t>56</w:t>
            </w:r>
          </w:p>
        </w:tc>
        <w:tc>
          <w:tcPr>
            <w:tcW w:w="2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</w:tcPr>
          <w:p w14:paraId="38AFC9D3" w14:textId="0E8F7951" w:rsidR="000B6ECA" w:rsidRPr="00916726" w:rsidRDefault="000B6ECA" w:rsidP="000B6ECA">
            <w:pPr>
              <w:widowControl w:val="0"/>
              <w:spacing w:after="0" w:line="240" w:lineRule="auto"/>
              <w:ind w:left="459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85" w:tblpY="44"/>
        <w:tblW w:w="10795" w:type="dxa"/>
        <w:tblLayout w:type="fixed"/>
        <w:tblLook w:val="04A0" w:firstRow="1" w:lastRow="0" w:firstColumn="1" w:lastColumn="0" w:noHBand="0" w:noVBand="1"/>
      </w:tblPr>
      <w:tblGrid>
        <w:gridCol w:w="1255"/>
        <w:gridCol w:w="5670"/>
        <w:gridCol w:w="810"/>
        <w:gridCol w:w="810"/>
        <w:gridCol w:w="2250"/>
      </w:tblGrid>
      <w:tr w:rsidR="004713F4" w:rsidRPr="00916726" w14:paraId="32AA37AF" w14:textId="77777777" w:rsidTr="006961CA">
        <w:tc>
          <w:tcPr>
            <w:tcW w:w="10795" w:type="dxa"/>
            <w:gridSpan w:val="5"/>
            <w:shd w:val="clear" w:color="auto" w:fill="D9E2F3" w:themeFill="accent1" w:themeFillTint="33"/>
            <w:vAlign w:val="center"/>
          </w:tcPr>
          <w:p w14:paraId="12D93A9C" w14:textId="5C2C5D47" w:rsidR="004713F4" w:rsidRPr="00916726" w:rsidRDefault="002F697D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b/>
                <w:bCs/>
                <w:spacing w:val="1"/>
                <w:sz w:val="20"/>
                <w:szCs w:val="20"/>
              </w:rPr>
              <w:t xml:space="preserve">HNFM </w:t>
            </w:r>
            <w:r w:rsidR="004713F4" w:rsidRPr="00916726">
              <w:rPr>
                <w:rFonts w:ascii="Garamond" w:eastAsia="Trebuchet MS" w:hAnsi="Garamond" w:cs="Calibri Light"/>
                <w:b/>
                <w:bCs/>
                <w:spacing w:val="1"/>
                <w:sz w:val="20"/>
                <w:szCs w:val="20"/>
              </w:rPr>
              <w:t>Elective Cours</w:t>
            </w:r>
            <w:r w:rsidR="00D125F9">
              <w:rPr>
                <w:rFonts w:ascii="Garamond" w:eastAsia="Trebuchet MS" w:hAnsi="Garamond" w:cs="Calibri Light"/>
                <w:b/>
                <w:bCs/>
                <w:spacing w:val="1"/>
                <w:sz w:val="20"/>
                <w:szCs w:val="20"/>
              </w:rPr>
              <w:t>es – 2 credits required</w:t>
            </w:r>
          </w:p>
        </w:tc>
      </w:tr>
      <w:tr w:rsidR="004713F4" w:rsidRPr="00916726" w14:paraId="782825F8" w14:textId="77777777" w:rsidTr="005A1B53">
        <w:tc>
          <w:tcPr>
            <w:tcW w:w="1255" w:type="dxa"/>
            <w:shd w:val="clear" w:color="auto" w:fill="B4C6E7" w:themeFill="accent1" w:themeFillTint="66"/>
            <w:vAlign w:val="center"/>
          </w:tcPr>
          <w:p w14:paraId="4726F337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z w:val="18"/>
                <w:szCs w:val="18"/>
              </w:rPr>
              <w:t>Course</w:t>
            </w:r>
            <w:r w:rsidRPr="00916726">
              <w:rPr>
                <w:rFonts w:ascii="Garamond" w:eastAsia="Trebuchet MS" w:hAnsi="Garamond" w:cs="Calibri Light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916726">
              <w:rPr>
                <w:rFonts w:ascii="Garamond" w:eastAsia="Trebuchet MS" w:hAnsi="Garamond" w:cs="Calibri Light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14:paraId="3C4D5920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z w:val="18"/>
                <w:szCs w:val="18"/>
              </w:rPr>
              <w:t>Course</w:t>
            </w:r>
            <w:r w:rsidRPr="00916726">
              <w:rPr>
                <w:rFonts w:ascii="Garamond" w:eastAsia="Trebuchet MS" w:hAnsi="Garamond" w:cs="Calibri Light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N</w:t>
            </w:r>
            <w:r w:rsidRPr="00916726">
              <w:rPr>
                <w:rFonts w:ascii="Garamond" w:eastAsia="Trebuchet MS" w:hAnsi="Garamond" w:cs="Calibri Light"/>
                <w:b/>
                <w:bCs/>
                <w:sz w:val="18"/>
                <w:szCs w:val="18"/>
              </w:rPr>
              <w:t>a</w:t>
            </w: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m</w:t>
            </w:r>
            <w:r w:rsidRPr="00916726">
              <w:rPr>
                <w:rFonts w:ascii="Garamond" w:eastAsia="Trebuchet MS" w:hAnsi="Garamond" w:cs="Calibri Light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7E60F9C9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810" w:type="dxa"/>
            <w:shd w:val="clear" w:color="auto" w:fill="B4C6E7" w:themeFill="accent1" w:themeFillTint="66"/>
            <w:vAlign w:val="center"/>
          </w:tcPr>
          <w:p w14:paraId="695B9A10" w14:textId="4E041FA6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T</w:t>
            </w:r>
            <w:r w:rsidR="00D361F8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erm</w:t>
            </w: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 xml:space="preserve"> Offered</w:t>
            </w:r>
          </w:p>
        </w:tc>
        <w:tc>
          <w:tcPr>
            <w:tcW w:w="2250" w:type="dxa"/>
            <w:shd w:val="clear" w:color="auto" w:fill="B4C6E7" w:themeFill="accent1" w:themeFillTint="66"/>
            <w:vAlign w:val="center"/>
          </w:tcPr>
          <w:p w14:paraId="7A32565D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b/>
                <w:bCs/>
                <w:spacing w:val="1"/>
                <w:sz w:val="18"/>
                <w:szCs w:val="18"/>
              </w:rPr>
              <w:t>Pre-requisite(s)</w:t>
            </w:r>
          </w:p>
        </w:tc>
      </w:tr>
      <w:tr w:rsidR="004713F4" w:rsidRPr="00916726" w14:paraId="244028C1" w14:textId="77777777" w:rsidTr="005A1B53">
        <w:tc>
          <w:tcPr>
            <w:tcW w:w="1255" w:type="dxa"/>
            <w:vAlign w:val="center"/>
          </w:tcPr>
          <w:p w14:paraId="3745826C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MSN8125</w:t>
            </w:r>
          </w:p>
        </w:tc>
        <w:tc>
          <w:tcPr>
            <w:tcW w:w="5670" w:type="dxa"/>
            <w:vAlign w:val="center"/>
          </w:tcPr>
          <w:p w14:paraId="00A92F4C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-3"/>
                <w:sz w:val="20"/>
                <w:szCs w:val="20"/>
              </w:rPr>
              <w:t>Pharmacology and Drug-Nutrient Interactions</w:t>
            </w:r>
          </w:p>
        </w:tc>
        <w:tc>
          <w:tcPr>
            <w:tcW w:w="810" w:type="dxa"/>
            <w:vAlign w:val="center"/>
          </w:tcPr>
          <w:p w14:paraId="758823B7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2CF0AA9" w14:textId="440ABEC0" w:rsidR="004713F4" w:rsidRPr="00916726" w:rsidRDefault="00CC22EB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sz w:val="20"/>
                <w:szCs w:val="20"/>
              </w:rPr>
              <w:t>WI</w:t>
            </w:r>
          </w:p>
        </w:tc>
        <w:tc>
          <w:tcPr>
            <w:tcW w:w="2250" w:type="dxa"/>
          </w:tcPr>
          <w:p w14:paraId="5BD8B90E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0D2EFC5F" w14:textId="77777777" w:rsidTr="005A1B53">
        <w:tc>
          <w:tcPr>
            <w:tcW w:w="1255" w:type="dxa"/>
            <w:vAlign w:val="center"/>
          </w:tcPr>
          <w:p w14:paraId="4C683659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MSN8145</w:t>
            </w:r>
          </w:p>
        </w:tc>
        <w:tc>
          <w:tcPr>
            <w:tcW w:w="5670" w:type="dxa"/>
            <w:vAlign w:val="center"/>
          </w:tcPr>
          <w:p w14:paraId="54F9E40D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-2"/>
                <w:sz w:val="20"/>
                <w:szCs w:val="20"/>
              </w:rPr>
              <w:t>Plant-Based Nutrition</w:t>
            </w:r>
          </w:p>
        </w:tc>
        <w:tc>
          <w:tcPr>
            <w:tcW w:w="810" w:type="dxa"/>
            <w:vAlign w:val="center"/>
          </w:tcPr>
          <w:p w14:paraId="11AE99E5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252B17E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FA</w:t>
            </w:r>
          </w:p>
        </w:tc>
        <w:tc>
          <w:tcPr>
            <w:tcW w:w="2250" w:type="dxa"/>
          </w:tcPr>
          <w:p w14:paraId="69701DAA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6CA60BFE" w14:textId="77777777" w:rsidTr="005A1B53">
        <w:tc>
          <w:tcPr>
            <w:tcW w:w="1255" w:type="dxa"/>
            <w:vAlign w:val="center"/>
          </w:tcPr>
          <w:p w14:paraId="5E94746B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MSN8165</w:t>
            </w:r>
          </w:p>
        </w:tc>
        <w:tc>
          <w:tcPr>
            <w:tcW w:w="5670" w:type="dxa"/>
            <w:vAlign w:val="center"/>
          </w:tcPr>
          <w:p w14:paraId="004317A6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Nutrition Practice Strategies</w:t>
            </w:r>
          </w:p>
        </w:tc>
        <w:tc>
          <w:tcPr>
            <w:tcW w:w="810" w:type="dxa"/>
            <w:vAlign w:val="center"/>
          </w:tcPr>
          <w:p w14:paraId="28EEE890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05CAB10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FA/SP</w:t>
            </w:r>
          </w:p>
        </w:tc>
        <w:tc>
          <w:tcPr>
            <w:tcW w:w="2250" w:type="dxa"/>
          </w:tcPr>
          <w:p w14:paraId="2E1B695E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18114129" w14:textId="77777777" w:rsidTr="005A1B53">
        <w:tc>
          <w:tcPr>
            <w:tcW w:w="1255" w:type="dxa"/>
            <w:vAlign w:val="center"/>
          </w:tcPr>
          <w:p w14:paraId="39270F1A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MSN8132</w:t>
            </w:r>
          </w:p>
        </w:tc>
        <w:tc>
          <w:tcPr>
            <w:tcW w:w="5670" w:type="dxa"/>
            <w:vAlign w:val="center"/>
          </w:tcPr>
          <w:p w14:paraId="2A7B2DCA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Nutrigenetics and Nutrigenomics</w:t>
            </w:r>
          </w:p>
        </w:tc>
        <w:tc>
          <w:tcPr>
            <w:tcW w:w="810" w:type="dxa"/>
            <w:vAlign w:val="center"/>
          </w:tcPr>
          <w:p w14:paraId="529873F3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DA51BC0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WI</w:t>
            </w:r>
          </w:p>
        </w:tc>
        <w:tc>
          <w:tcPr>
            <w:tcW w:w="2250" w:type="dxa"/>
          </w:tcPr>
          <w:p w14:paraId="022672DD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07179FC5" w14:textId="77777777" w:rsidTr="005A1B53">
        <w:tc>
          <w:tcPr>
            <w:tcW w:w="1255" w:type="dxa"/>
            <w:vAlign w:val="center"/>
          </w:tcPr>
          <w:p w14:paraId="68FD7033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MSN8135</w:t>
            </w:r>
          </w:p>
        </w:tc>
        <w:tc>
          <w:tcPr>
            <w:tcW w:w="5670" w:type="dxa"/>
            <w:vAlign w:val="center"/>
          </w:tcPr>
          <w:p w14:paraId="5DC64F1C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-3"/>
                <w:sz w:val="20"/>
                <w:szCs w:val="20"/>
              </w:rPr>
              <w:t>Psychology of Eating and Wellness</w:t>
            </w:r>
          </w:p>
        </w:tc>
        <w:tc>
          <w:tcPr>
            <w:tcW w:w="810" w:type="dxa"/>
            <w:vAlign w:val="center"/>
          </w:tcPr>
          <w:p w14:paraId="1BD5C54F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2FF1CE5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SP</w:t>
            </w:r>
          </w:p>
        </w:tc>
        <w:tc>
          <w:tcPr>
            <w:tcW w:w="2250" w:type="dxa"/>
          </w:tcPr>
          <w:p w14:paraId="40047C0C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107B393C" w14:textId="77777777" w:rsidTr="005A1B53">
        <w:tc>
          <w:tcPr>
            <w:tcW w:w="1255" w:type="dxa"/>
            <w:vAlign w:val="center"/>
          </w:tcPr>
          <w:p w14:paraId="30590004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MSN8100</w:t>
            </w:r>
          </w:p>
        </w:tc>
        <w:tc>
          <w:tcPr>
            <w:tcW w:w="5670" w:type="dxa"/>
            <w:vAlign w:val="center"/>
          </w:tcPr>
          <w:p w14:paraId="61625CD0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Botanical Medicine</w:t>
            </w:r>
          </w:p>
        </w:tc>
        <w:tc>
          <w:tcPr>
            <w:tcW w:w="810" w:type="dxa"/>
            <w:vAlign w:val="center"/>
          </w:tcPr>
          <w:p w14:paraId="158F7CB8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CB05A90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SP</w:t>
            </w:r>
          </w:p>
        </w:tc>
        <w:tc>
          <w:tcPr>
            <w:tcW w:w="2250" w:type="dxa"/>
          </w:tcPr>
          <w:p w14:paraId="548F173C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62D077C1" w14:textId="77777777" w:rsidTr="005A1B53">
        <w:tc>
          <w:tcPr>
            <w:tcW w:w="1255" w:type="dxa"/>
            <w:vAlign w:val="center"/>
          </w:tcPr>
          <w:p w14:paraId="624F5D81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pacing w:val="1"/>
                <w:sz w:val="20"/>
                <w:szCs w:val="20"/>
              </w:rPr>
              <w:t>MSN7201</w:t>
            </w:r>
          </w:p>
        </w:tc>
        <w:tc>
          <w:tcPr>
            <w:tcW w:w="5670" w:type="dxa"/>
            <w:vAlign w:val="center"/>
          </w:tcPr>
          <w:p w14:paraId="19C30C3C" w14:textId="1A898A88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 xml:space="preserve">Fundamentals of Mind-Body Medicine </w:t>
            </w:r>
            <w:r w:rsidR="00E80A15" w:rsidRPr="00916726">
              <w:rPr>
                <w:rFonts w:ascii="Garamond" w:eastAsia="Trebuchet MS" w:hAnsi="Garamond" w:cs="Calibri Light"/>
                <w:sz w:val="20"/>
                <w:szCs w:val="20"/>
              </w:rPr>
              <w:t>and</w:t>
            </w: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 xml:space="preserve"> the Psychology of Well-Being</w:t>
            </w:r>
          </w:p>
        </w:tc>
        <w:tc>
          <w:tcPr>
            <w:tcW w:w="810" w:type="dxa"/>
            <w:vAlign w:val="center"/>
          </w:tcPr>
          <w:p w14:paraId="6AB922A0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B72433E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SU</w:t>
            </w:r>
          </w:p>
        </w:tc>
        <w:tc>
          <w:tcPr>
            <w:tcW w:w="2250" w:type="dxa"/>
          </w:tcPr>
          <w:p w14:paraId="498A89AC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2422BD71" w14:textId="77777777" w:rsidTr="005A1B53">
        <w:tc>
          <w:tcPr>
            <w:tcW w:w="1255" w:type="dxa"/>
            <w:vAlign w:val="center"/>
          </w:tcPr>
          <w:p w14:paraId="728F1302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MSN8126</w:t>
            </w:r>
          </w:p>
        </w:tc>
        <w:tc>
          <w:tcPr>
            <w:tcW w:w="5670" w:type="dxa"/>
            <w:vAlign w:val="center"/>
          </w:tcPr>
          <w:p w14:paraId="75D92324" w14:textId="0B606FDB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 xml:space="preserve">Supervised Nutrition Mentorship I </w:t>
            </w:r>
            <w:r w:rsidRPr="00916726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(</w:t>
            </w:r>
            <w:r w:rsidR="00CC22EB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 xml:space="preserve">requires </w:t>
            </w:r>
            <w:r w:rsidRPr="00916726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program director</w:t>
            </w:r>
            <w:r w:rsidR="00CC22EB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 xml:space="preserve"> approval</w:t>
            </w:r>
            <w:r w:rsidRPr="00916726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2626202E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FAD412E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All</w:t>
            </w:r>
          </w:p>
        </w:tc>
        <w:tc>
          <w:tcPr>
            <w:tcW w:w="2250" w:type="dxa"/>
          </w:tcPr>
          <w:p w14:paraId="54AA4B97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459F525A" w14:textId="77777777" w:rsidTr="005A1B53">
        <w:tc>
          <w:tcPr>
            <w:tcW w:w="1255" w:type="dxa"/>
            <w:vAlign w:val="center"/>
          </w:tcPr>
          <w:p w14:paraId="63CA6CDE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MSN8127</w:t>
            </w:r>
          </w:p>
        </w:tc>
        <w:tc>
          <w:tcPr>
            <w:tcW w:w="5670" w:type="dxa"/>
            <w:vAlign w:val="center"/>
          </w:tcPr>
          <w:p w14:paraId="67BF722A" w14:textId="6A694EAE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 xml:space="preserve">Supervised Nutrition Mentorship II </w:t>
            </w:r>
            <w:r w:rsidRPr="00916726">
              <w:rPr>
                <w:rFonts w:ascii="Garamond" w:eastAsia="Trebuchet MS" w:hAnsi="Garamond" w:cs="Calibri Light"/>
                <w:i/>
                <w:iCs/>
                <w:sz w:val="19"/>
                <w:szCs w:val="19"/>
              </w:rPr>
              <w:t>(</w:t>
            </w:r>
            <w:r w:rsidR="00CC22EB">
              <w:rPr>
                <w:rFonts w:ascii="Garamond" w:eastAsia="Trebuchet MS" w:hAnsi="Garamond" w:cs="Calibri Light"/>
                <w:i/>
                <w:iCs/>
                <w:sz w:val="19"/>
                <w:szCs w:val="19"/>
              </w:rPr>
              <w:t xml:space="preserve">requires </w:t>
            </w:r>
            <w:r w:rsidRPr="00916726">
              <w:rPr>
                <w:rFonts w:ascii="Garamond" w:eastAsia="Trebuchet MS" w:hAnsi="Garamond" w:cs="Calibri Light"/>
                <w:i/>
                <w:iCs/>
                <w:sz w:val="19"/>
                <w:szCs w:val="19"/>
              </w:rPr>
              <w:t>program director</w:t>
            </w:r>
            <w:r w:rsidR="00CC22EB">
              <w:rPr>
                <w:rFonts w:ascii="Garamond" w:eastAsia="Trebuchet MS" w:hAnsi="Garamond" w:cs="Calibri Light"/>
                <w:i/>
                <w:iCs/>
                <w:sz w:val="19"/>
                <w:szCs w:val="19"/>
              </w:rPr>
              <w:t xml:space="preserve"> approval</w:t>
            </w:r>
            <w:r w:rsidRPr="00916726">
              <w:rPr>
                <w:rFonts w:ascii="Garamond" w:eastAsia="Trebuchet MS" w:hAnsi="Garamond" w:cs="Calibri Light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810" w:type="dxa"/>
            <w:vAlign w:val="center"/>
          </w:tcPr>
          <w:p w14:paraId="368B9637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40E9778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All</w:t>
            </w:r>
          </w:p>
        </w:tc>
        <w:tc>
          <w:tcPr>
            <w:tcW w:w="2250" w:type="dxa"/>
          </w:tcPr>
          <w:p w14:paraId="5ED5A81D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18"/>
                <w:szCs w:val="18"/>
              </w:rPr>
              <w:t>MSN6102, 6105, 6101, 6305</w:t>
            </w:r>
          </w:p>
        </w:tc>
      </w:tr>
      <w:tr w:rsidR="004713F4" w:rsidRPr="00916726" w14:paraId="059DED0D" w14:textId="77777777" w:rsidTr="005A1B53">
        <w:tc>
          <w:tcPr>
            <w:tcW w:w="1255" w:type="dxa"/>
            <w:vAlign w:val="center"/>
          </w:tcPr>
          <w:p w14:paraId="0C271D2B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MSN8115</w:t>
            </w:r>
          </w:p>
        </w:tc>
        <w:tc>
          <w:tcPr>
            <w:tcW w:w="5670" w:type="dxa"/>
            <w:vAlign w:val="center"/>
          </w:tcPr>
          <w:p w14:paraId="170DE105" w14:textId="77777777" w:rsidR="005A1B53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Advanced Practices Modules (</w:t>
            </w:r>
            <w:r w:rsidRPr="00916726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>from IFM; 2 cr. each – max 4 credits)</w:t>
            </w:r>
            <w:r w:rsidR="00716322"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 xml:space="preserve">. </w:t>
            </w:r>
          </w:p>
          <w:p w14:paraId="53969F43" w14:textId="12EC8743" w:rsidR="004713F4" w:rsidRPr="00916726" w:rsidRDefault="00716322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>
              <w:rPr>
                <w:rFonts w:ascii="Garamond" w:eastAsia="Trebuchet MS" w:hAnsi="Garamond" w:cs="Calibri Light"/>
                <w:i/>
                <w:iCs/>
                <w:sz w:val="20"/>
                <w:szCs w:val="20"/>
              </w:rPr>
              <w:t xml:space="preserve">IFM modules must be completed and submitted prior to capstone enrollment. </w:t>
            </w:r>
          </w:p>
        </w:tc>
        <w:tc>
          <w:tcPr>
            <w:tcW w:w="810" w:type="dxa"/>
            <w:vAlign w:val="center"/>
          </w:tcPr>
          <w:p w14:paraId="5468A05C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2-4</w:t>
            </w:r>
          </w:p>
        </w:tc>
        <w:tc>
          <w:tcPr>
            <w:tcW w:w="810" w:type="dxa"/>
          </w:tcPr>
          <w:p w14:paraId="4CDCCD27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All</w:t>
            </w:r>
          </w:p>
        </w:tc>
        <w:tc>
          <w:tcPr>
            <w:tcW w:w="2250" w:type="dxa"/>
          </w:tcPr>
          <w:p w14:paraId="4DB721F1" w14:textId="23B584AA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4713F4" w:rsidRPr="00916726" w14:paraId="75606AA7" w14:textId="77777777" w:rsidTr="005A1B53">
        <w:tc>
          <w:tcPr>
            <w:tcW w:w="1255" w:type="dxa"/>
            <w:vAlign w:val="center"/>
          </w:tcPr>
          <w:p w14:paraId="169BBEAD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COUN6425</w:t>
            </w:r>
          </w:p>
        </w:tc>
        <w:tc>
          <w:tcPr>
            <w:tcW w:w="5670" w:type="dxa"/>
            <w:vAlign w:val="center"/>
          </w:tcPr>
          <w:p w14:paraId="6FEEBA1A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Ethical Use of Telehealth Platforms</w:t>
            </w:r>
          </w:p>
        </w:tc>
        <w:tc>
          <w:tcPr>
            <w:tcW w:w="810" w:type="dxa"/>
            <w:vAlign w:val="center"/>
          </w:tcPr>
          <w:p w14:paraId="34666DAF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88A9E53" w14:textId="77777777" w:rsidR="004713F4" w:rsidRPr="00916726" w:rsidRDefault="004713F4" w:rsidP="002F697D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916726">
              <w:rPr>
                <w:rFonts w:ascii="Garamond" w:eastAsia="Trebuchet MS" w:hAnsi="Garamond" w:cs="Calibri Light"/>
                <w:sz w:val="20"/>
                <w:szCs w:val="20"/>
              </w:rPr>
              <w:t>WI</w:t>
            </w:r>
          </w:p>
        </w:tc>
        <w:tc>
          <w:tcPr>
            <w:tcW w:w="2250" w:type="dxa"/>
          </w:tcPr>
          <w:p w14:paraId="58E8C87E" w14:textId="77777777" w:rsidR="004713F4" w:rsidRPr="00916726" w:rsidRDefault="004713F4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D807E6" w:rsidRPr="00916726" w14:paraId="1C32EB65" w14:textId="77777777" w:rsidTr="005A1B53">
        <w:tc>
          <w:tcPr>
            <w:tcW w:w="1255" w:type="dxa"/>
            <w:vAlign w:val="center"/>
          </w:tcPr>
          <w:p w14:paraId="141E9FA1" w14:textId="186279B7" w:rsidR="00D807E6" w:rsidRPr="00916726" w:rsidRDefault="00D807E6" w:rsidP="00AE5F2C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MHF5003</w:t>
            </w:r>
          </w:p>
        </w:tc>
        <w:tc>
          <w:tcPr>
            <w:tcW w:w="5670" w:type="dxa"/>
            <w:vAlign w:val="center"/>
          </w:tcPr>
          <w:p w14:paraId="75DE91B7" w14:textId="771B8C30" w:rsidR="00D807E6" w:rsidRPr="00916726" w:rsidRDefault="00D807E6" w:rsidP="00D807E6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Identifying Mental Illness</w:t>
            </w:r>
          </w:p>
        </w:tc>
        <w:tc>
          <w:tcPr>
            <w:tcW w:w="810" w:type="dxa"/>
            <w:vAlign w:val="center"/>
          </w:tcPr>
          <w:p w14:paraId="76891C74" w14:textId="0D8EC679" w:rsidR="00D807E6" w:rsidRPr="00916726" w:rsidRDefault="00D807E6" w:rsidP="00D807E6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5157B77" w14:textId="3960BCFD" w:rsidR="00D807E6" w:rsidRPr="00916726" w:rsidRDefault="00D807E6" w:rsidP="00D807E6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2250" w:type="dxa"/>
          </w:tcPr>
          <w:p w14:paraId="242E384F" w14:textId="77777777" w:rsidR="00D807E6" w:rsidRPr="00916726" w:rsidRDefault="00D807E6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  <w:tr w:rsidR="00D807E6" w:rsidRPr="00916726" w14:paraId="7B3ADCE0" w14:textId="77777777" w:rsidTr="005A1B53">
        <w:tc>
          <w:tcPr>
            <w:tcW w:w="1255" w:type="dxa"/>
            <w:vAlign w:val="center"/>
          </w:tcPr>
          <w:p w14:paraId="44E901A3" w14:textId="4F3F161E" w:rsidR="00D807E6" w:rsidRPr="00916726" w:rsidRDefault="00D807E6" w:rsidP="00AE5F2C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MHF5203</w:t>
            </w:r>
          </w:p>
        </w:tc>
        <w:tc>
          <w:tcPr>
            <w:tcW w:w="5670" w:type="dxa"/>
            <w:vAlign w:val="center"/>
          </w:tcPr>
          <w:p w14:paraId="39F0B3A4" w14:textId="42405F6E" w:rsidR="00D807E6" w:rsidRPr="00916726" w:rsidRDefault="00D807E6" w:rsidP="00D807E6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 xml:space="preserve">Mental Health Communication Skills </w:t>
            </w:r>
            <w:r w:rsidRPr="008E1D33">
              <w:rPr>
                <w:rFonts w:ascii="Garamond" w:eastAsia="Trebuchet MS" w:hAnsi="Garamond" w:cs="Times New Roman"/>
                <w:i/>
                <w:iCs/>
                <w:sz w:val="20"/>
                <w:szCs w:val="20"/>
              </w:rPr>
              <w:t>(beginning Spring 2024)</w:t>
            </w:r>
          </w:p>
        </w:tc>
        <w:tc>
          <w:tcPr>
            <w:tcW w:w="810" w:type="dxa"/>
            <w:vAlign w:val="center"/>
          </w:tcPr>
          <w:p w14:paraId="622863DB" w14:textId="3A99D355" w:rsidR="00D807E6" w:rsidRPr="00916726" w:rsidRDefault="00D807E6" w:rsidP="00D807E6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w w:val="95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28BBB20" w14:textId="3A4D2B96" w:rsidR="00D807E6" w:rsidRPr="00916726" w:rsidRDefault="00D807E6" w:rsidP="00D807E6">
            <w:pPr>
              <w:tabs>
                <w:tab w:val="left" w:pos="9890"/>
              </w:tabs>
              <w:spacing w:after="0" w:line="240" w:lineRule="auto"/>
              <w:jc w:val="center"/>
              <w:rPr>
                <w:rFonts w:ascii="Garamond" w:eastAsia="Trebuchet MS" w:hAnsi="Garamond" w:cs="Calibri Light"/>
                <w:sz w:val="20"/>
                <w:szCs w:val="20"/>
              </w:rPr>
            </w:pPr>
            <w:r w:rsidRPr="008E1D33">
              <w:rPr>
                <w:rFonts w:ascii="Garamond" w:eastAsia="Trebuchet MS" w:hAnsi="Garamond" w:cs="Times New Roman"/>
                <w:sz w:val="20"/>
                <w:szCs w:val="20"/>
              </w:rPr>
              <w:t>FA/SP</w:t>
            </w:r>
          </w:p>
        </w:tc>
        <w:tc>
          <w:tcPr>
            <w:tcW w:w="2250" w:type="dxa"/>
          </w:tcPr>
          <w:p w14:paraId="05968A0E" w14:textId="77777777" w:rsidR="00D807E6" w:rsidRPr="00916726" w:rsidRDefault="00D807E6" w:rsidP="005A1B53">
            <w:pPr>
              <w:tabs>
                <w:tab w:val="left" w:pos="9890"/>
              </w:tabs>
              <w:spacing w:after="0" w:line="240" w:lineRule="auto"/>
              <w:rPr>
                <w:rFonts w:ascii="Garamond" w:eastAsia="Trebuchet MS" w:hAnsi="Garamond" w:cs="Calibri Light"/>
                <w:sz w:val="20"/>
                <w:szCs w:val="20"/>
              </w:rPr>
            </w:pPr>
          </w:p>
        </w:tc>
      </w:tr>
    </w:tbl>
    <w:p w14:paraId="2E147F6D" w14:textId="59FF615A" w:rsidR="00DD41C9" w:rsidRPr="00E21309" w:rsidRDefault="00D807E6" w:rsidP="00E21309">
      <w:pPr>
        <w:tabs>
          <w:tab w:val="right" w:pos="10800"/>
        </w:tabs>
        <w:rPr>
          <w:color w:val="0563C1" w:themeColor="hyperlink"/>
          <w:u w:val="single"/>
        </w:rPr>
      </w:pPr>
      <w:r>
        <w:rPr>
          <w:rFonts w:ascii="Garamond" w:hAnsi="Garamond" w:cstheme="majorHAnsi"/>
          <w:b/>
          <w:bCs/>
          <w:sz w:val="20"/>
          <w:szCs w:val="20"/>
        </w:rPr>
        <w:t xml:space="preserve">Questions about courses, course planning or registration? </w:t>
      </w:r>
      <w:hyperlink r:id="rId7" w:history="1">
        <w:r w:rsidRPr="00D807E6">
          <w:rPr>
            <w:rStyle w:val="Hyperlink"/>
            <w:rFonts w:ascii="Garamond" w:hAnsi="Garamond" w:cstheme="majorHAnsi"/>
            <w:sz w:val="20"/>
            <w:szCs w:val="20"/>
          </w:rPr>
          <w:t>Contact your student advisor</w:t>
        </w:r>
      </w:hyperlink>
      <w:r>
        <w:rPr>
          <w:rFonts w:ascii="Garamond" w:hAnsi="Garamond" w:cstheme="majorHAnsi"/>
          <w:sz w:val="20"/>
          <w:szCs w:val="20"/>
        </w:rPr>
        <w:t xml:space="preserve"> or email </w:t>
      </w:r>
      <w:hyperlink r:id="rId8" w:history="1">
        <w:r w:rsidRPr="00A21872">
          <w:rPr>
            <w:rStyle w:val="Hyperlink"/>
            <w:rFonts w:ascii="Garamond" w:hAnsi="Garamond" w:cstheme="majorHAnsi"/>
            <w:sz w:val="20"/>
            <w:szCs w:val="20"/>
          </w:rPr>
          <w:t>studentsuccess@uws.edu</w:t>
        </w:r>
      </w:hyperlink>
      <w:r>
        <w:rPr>
          <w:rFonts w:ascii="Garamond" w:hAnsi="Garamond" w:cstheme="majorHAnsi"/>
          <w:sz w:val="20"/>
          <w:szCs w:val="20"/>
        </w:rPr>
        <w:t xml:space="preserve">. </w:t>
      </w:r>
      <w:r w:rsidR="006757DF">
        <w:rPr>
          <w:rFonts w:ascii="Garamond" w:hAnsi="Garamond" w:cstheme="majorHAnsi"/>
          <w:sz w:val="20"/>
          <w:szCs w:val="20"/>
        </w:rPr>
        <w:tab/>
      </w:r>
      <w:r w:rsidR="00E21309">
        <w:rPr>
          <w:rStyle w:val="Hyperlink"/>
        </w:rPr>
        <w:t xml:space="preserve">  </w:t>
      </w:r>
      <w:r w:rsidR="00F272E4" w:rsidRPr="009D4F98">
        <w:rPr>
          <w:rStyle w:val="Hyperlink"/>
          <w:rFonts w:ascii="Garamond" w:hAnsi="Garamond" w:cstheme="majorHAnsi"/>
          <w:b/>
          <w:bCs/>
          <w:color w:val="auto"/>
          <w:sz w:val="20"/>
          <w:szCs w:val="20"/>
          <w:u w:val="none"/>
        </w:rPr>
        <w:t xml:space="preserve">Financial aid: </w:t>
      </w:r>
      <w:r w:rsidR="00F272E4" w:rsidRPr="009D4F98"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 xml:space="preserve">Students using financial aid must enroll in at least </w:t>
      </w:r>
      <w:r w:rsidR="009C2D73"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>3</w:t>
      </w:r>
      <w:r w:rsidR="00F272E4" w:rsidRPr="009D4F98"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 xml:space="preserve"> credits per term to meet the financial aid enrollment status requirements</w:t>
      </w:r>
      <w:r w:rsidR="00BF0A49"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 xml:space="preserve"> as outlined in </w:t>
      </w:r>
      <w:hyperlink r:id="rId9" w:history="1">
        <w:r w:rsidR="00BF0A49" w:rsidRPr="00993D97">
          <w:rPr>
            <w:rStyle w:val="Hyperlink"/>
            <w:rFonts w:ascii="Garamond" w:hAnsi="Garamond" w:cstheme="majorHAnsi"/>
            <w:sz w:val="20"/>
            <w:szCs w:val="20"/>
          </w:rPr>
          <w:t>Policy</w:t>
        </w:r>
        <w:r w:rsidR="00993D97" w:rsidRPr="00993D97">
          <w:rPr>
            <w:rStyle w:val="Hyperlink"/>
            <w:rFonts w:ascii="Garamond" w:hAnsi="Garamond" w:cstheme="majorHAnsi"/>
            <w:sz w:val="20"/>
            <w:szCs w:val="20"/>
          </w:rPr>
          <w:t xml:space="preserve"> 1203 Enrollment Status</w:t>
        </w:r>
      </w:hyperlink>
      <w:r w:rsidR="00993D97">
        <w:rPr>
          <w:rStyle w:val="Hyperlink"/>
          <w:rFonts w:ascii="Garamond" w:hAnsi="Garamond" w:cstheme="majorHAnsi"/>
          <w:color w:val="auto"/>
          <w:sz w:val="20"/>
          <w:szCs w:val="20"/>
          <w:u w:val="none"/>
        </w:rPr>
        <w:t>.</w:t>
      </w:r>
    </w:p>
    <w:sectPr w:rsidR="00DD41C9" w:rsidRPr="00E21309" w:rsidSect="00E21309">
      <w:headerReference w:type="default" r:id="rId10"/>
      <w:footerReference w:type="default" r:id="rId11"/>
      <w:pgSz w:w="12240" w:h="15840"/>
      <w:pgMar w:top="72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2348" w14:textId="77777777" w:rsidR="00032BE4" w:rsidRDefault="00032BE4" w:rsidP="00167E72">
      <w:pPr>
        <w:spacing w:after="0" w:line="240" w:lineRule="auto"/>
      </w:pPr>
      <w:r>
        <w:separator/>
      </w:r>
    </w:p>
  </w:endnote>
  <w:endnote w:type="continuationSeparator" w:id="0">
    <w:p w14:paraId="4E13B83D" w14:textId="77777777" w:rsidR="00032BE4" w:rsidRDefault="00032BE4" w:rsidP="0016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C0C9" w14:textId="066B2FEA" w:rsidR="00386A7F" w:rsidRPr="00B87455" w:rsidRDefault="005A1B53" w:rsidP="00380764">
    <w:pPr>
      <w:pStyle w:val="Footer"/>
      <w:jc w:val="right"/>
      <w:rPr>
        <w:rFonts w:ascii="Garamond" w:hAnsi="Garamond"/>
        <w:i/>
        <w:iCs/>
      </w:rPr>
    </w:pPr>
    <w:r>
      <w:rPr>
        <w:rFonts w:ascii="Garamond" w:hAnsi="Garamond"/>
        <w:i/>
        <w:iCs/>
      </w:rPr>
      <w:t>1</w:t>
    </w:r>
    <w:r w:rsidR="002F697D">
      <w:rPr>
        <w:rFonts w:ascii="Garamond" w:hAnsi="Garamond"/>
        <w:i/>
        <w:iCs/>
      </w:rPr>
      <w:t>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213D" w14:textId="77777777" w:rsidR="00032BE4" w:rsidRDefault="00032BE4" w:rsidP="00167E72">
      <w:pPr>
        <w:spacing w:after="0" w:line="240" w:lineRule="auto"/>
      </w:pPr>
      <w:r>
        <w:separator/>
      </w:r>
    </w:p>
  </w:footnote>
  <w:footnote w:type="continuationSeparator" w:id="0">
    <w:p w14:paraId="6665E7AB" w14:textId="77777777" w:rsidR="00032BE4" w:rsidRDefault="00032BE4" w:rsidP="0016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BBA" w14:textId="77777777" w:rsidR="00B87455" w:rsidRDefault="00B87455" w:rsidP="00CC22EB">
    <w:pPr>
      <w:widowControl w:val="0"/>
      <w:spacing w:after="0" w:line="240" w:lineRule="auto"/>
      <w:ind w:right="1350"/>
      <w:rPr>
        <w:rFonts w:ascii="Garamond" w:eastAsia="Calibri" w:hAnsi="Garamond" w:cs="Times New Roman"/>
        <w:b/>
        <w:bCs/>
        <w:spacing w:val="-1"/>
        <w:sz w:val="28"/>
        <w:szCs w:val="28"/>
      </w:rPr>
    </w:pPr>
    <w:r>
      <w:rPr>
        <w:rFonts w:ascii="Garamond" w:eastAsia="Calibri" w:hAnsi="Garamond" w:cs="Times New Roman"/>
        <w:b/>
        <w:bCs/>
        <w:noProof/>
        <w:spacing w:val="-1"/>
        <w:sz w:val="28"/>
        <w:szCs w:val="28"/>
      </w:rPr>
      <w:drawing>
        <wp:anchor distT="0" distB="0" distL="114300" distR="114300" simplePos="0" relativeHeight="251658240" behindDoc="0" locked="0" layoutInCell="1" allowOverlap="1" wp14:anchorId="035EEE8D" wp14:editId="47CB1EF2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2289048" cy="819912"/>
          <wp:effectExtent l="0" t="0" r="0" b="0"/>
          <wp:wrapSquare wrapText="bothSides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_3c_human nutrition and functional medic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Calibri" w:hAnsi="Garamond" w:cs="Times New Roman"/>
        <w:b/>
        <w:bCs/>
        <w:spacing w:val="-1"/>
        <w:sz w:val="28"/>
        <w:szCs w:val="28"/>
      </w:rPr>
      <w:t xml:space="preserve">  </w:t>
    </w:r>
  </w:p>
  <w:p w14:paraId="79D36D18" w14:textId="6F9D4270" w:rsidR="00B87455" w:rsidRPr="00222A95" w:rsidRDefault="00B87455" w:rsidP="00B87455">
    <w:pPr>
      <w:widowControl w:val="0"/>
      <w:spacing w:after="0" w:line="240" w:lineRule="auto"/>
      <w:ind w:left="5670" w:right="-90" w:hanging="4950"/>
      <w:rPr>
        <w:rFonts w:ascii="Garamond" w:eastAsia="Calibri" w:hAnsi="Garamond" w:cs="Times New Roman"/>
        <w:b/>
        <w:bCs/>
        <w:sz w:val="24"/>
        <w:szCs w:val="24"/>
      </w:rPr>
    </w:pPr>
    <w:r>
      <w:rPr>
        <w:rFonts w:ascii="Garamond" w:eastAsia="Calibri" w:hAnsi="Garamond" w:cs="Times New Roman"/>
        <w:b/>
        <w:bCs/>
        <w:spacing w:val="-1"/>
        <w:sz w:val="28"/>
        <w:szCs w:val="28"/>
      </w:rPr>
      <w:t xml:space="preserve">              </w:t>
    </w:r>
    <w:r w:rsidR="000626E7" w:rsidRPr="00222A95">
      <w:rPr>
        <w:rFonts w:ascii="Garamond" w:eastAsia="Calibri" w:hAnsi="Garamond" w:cs="Times New Roman"/>
        <w:b/>
        <w:bCs/>
        <w:spacing w:val="-1"/>
        <w:sz w:val="24"/>
        <w:szCs w:val="24"/>
      </w:rPr>
      <w:t>M</w:t>
    </w:r>
    <w:r w:rsidR="000626E7" w:rsidRPr="00222A95">
      <w:rPr>
        <w:rFonts w:ascii="Garamond" w:eastAsia="Calibri" w:hAnsi="Garamond" w:cs="Times New Roman"/>
        <w:b/>
        <w:bCs/>
        <w:sz w:val="24"/>
        <w:szCs w:val="24"/>
      </w:rPr>
      <w:t>S</w:t>
    </w:r>
    <w:r w:rsidR="000626E7" w:rsidRPr="00222A95">
      <w:rPr>
        <w:rFonts w:ascii="Garamond" w:eastAsia="Calibri" w:hAnsi="Garamond" w:cs="Times New Roman"/>
        <w:b/>
        <w:bCs/>
        <w:spacing w:val="-5"/>
        <w:sz w:val="24"/>
        <w:szCs w:val="24"/>
      </w:rPr>
      <w:t xml:space="preserve"> in </w:t>
    </w:r>
    <w:r w:rsidR="000626E7" w:rsidRPr="00222A95">
      <w:rPr>
        <w:rFonts w:ascii="Garamond" w:eastAsia="Calibri" w:hAnsi="Garamond" w:cs="Times New Roman"/>
        <w:b/>
        <w:bCs/>
        <w:sz w:val="24"/>
        <w:szCs w:val="24"/>
      </w:rPr>
      <w:t>Human Nutrition and Functional</w:t>
    </w:r>
    <w:r w:rsidRPr="00222A95">
      <w:rPr>
        <w:rFonts w:ascii="Garamond" w:eastAsia="Calibri" w:hAnsi="Garamond" w:cs="Times New Roman"/>
        <w:b/>
        <w:bCs/>
        <w:sz w:val="24"/>
        <w:szCs w:val="24"/>
      </w:rPr>
      <w:t xml:space="preserve"> </w:t>
    </w:r>
    <w:r w:rsidR="000626E7" w:rsidRPr="00222A95">
      <w:rPr>
        <w:rFonts w:ascii="Garamond" w:eastAsia="Calibri" w:hAnsi="Garamond" w:cs="Times New Roman"/>
        <w:b/>
        <w:bCs/>
        <w:sz w:val="24"/>
        <w:szCs w:val="24"/>
      </w:rPr>
      <w:t>Medicin</w:t>
    </w:r>
    <w:r w:rsidRPr="00222A95">
      <w:rPr>
        <w:rFonts w:ascii="Garamond" w:eastAsia="Calibri" w:hAnsi="Garamond" w:cs="Times New Roman"/>
        <w:b/>
        <w:bCs/>
        <w:sz w:val="24"/>
        <w:szCs w:val="24"/>
      </w:rPr>
      <w:t>e</w:t>
    </w:r>
    <w:r w:rsidR="0008700B" w:rsidRPr="00222A95">
      <w:rPr>
        <w:rFonts w:ascii="Garamond" w:eastAsia="Calibri" w:hAnsi="Garamond" w:cs="Times New Roman"/>
        <w:b/>
        <w:bCs/>
        <w:sz w:val="24"/>
        <w:szCs w:val="24"/>
      </w:rPr>
      <w:t xml:space="preserve"> with Foundational Biochemistry</w:t>
    </w:r>
    <w:r w:rsidR="000626E7" w:rsidRPr="00222A95">
      <w:rPr>
        <w:rFonts w:ascii="Garamond" w:eastAsia="Calibri" w:hAnsi="Garamond" w:cs="Times New Roman"/>
        <w:b/>
        <w:bCs/>
        <w:sz w:val="24"/>
        <w:szCs w:val="24"/>
      </w:rPr>
      <w:t xml:space="preserve"> </w:t>
    </w:r>
    <w:r w:rsidR="002F697D" w:rsidRPr="00222A95">
      <w:rPr>
        <w:rFonts w:ascii="Garamond" w:eastAsia="Calibri" w:hAnsi="Garamond" w:cs="Times New Roman"/>
        <w:b/>
        <w:bCs/>
        <w:sz w:val="24"/>
        <w:szCs w:val="24"/>
      </w:rPr>
      <w:t>(</w:t>
    </w:r>
    <w:r w:rsidR="00222A95">
      <w:rPr>
        <w:rFonts w:ascii="Garamond" w:eastAsia="Calibri" w:hAnsi="Garamond" w:cs="Times New Roman"/>
        <w:b/>
        <w:bCs/>
        <w:sz w:val="24"/>
        <w:szCs w:val="24"/>
      </w:rPr>
      <w:t>BC</w:t>
    </w:r>
    <w:r w:rsidR="002F697D" w:rsidRPr="00222A95">
      <w:rPr>
        <w:rFonts w:ascii="Garamond" w:eastAsia="Calibri" w:hAnsi="Garamond" w:cs="Times New Roman"/>
        <w:b/>
        <w:bCs/>
        <w:sz w:val="24"/>
        <w:szCs w:val="24"/>
      </w:rPr>
      <w:t>HNFM)</w:t>
    </w:r>
  </w:p>
  <w:p w14:paraId="1BA8E929" w14:textId="1093B48F" w:rsidR="000626E7" w:rsidRPr="00222A95" w:rsidRDefault="002F697D" w:rsidP="0008700B">
    <w:pPr>
      <w:widowControl w:val="0"/>
      <w:spacing w:after="0" w:line="240" w:lineRule="auto"/>
      <w:ind w:left="5670" w:right="1350" w:hanging="5580"/>
      <w:jc w:val="right"/>
      <w:rPr>
        <w:rFonts w:ascii="Garamond" w:eastAsia="Calibri" w:hAnsi="Garamond" w:cs="Times New Roman"/>
        <w:b/>
        <w:bCs/>
        <w:sz w:val="24"/>
        <w:szCs w:val="24"/>
      </w:rPr>
    </w:pPr>
    <w:r w:rsidRPr="00222A95">
      <w:rPr>
        <w:rFonts w:ascii="Garamond" w:eastAsia="Calibri" w:hAnsi="Garamond" w:cs="Times New Roman"/>
        <w:b/>
        <w:bCs/>
        <w:sz w:val="24"/>
        <w:szCs w:val="24"/>
      </w:rPr>
      <w:t>Program Planner</w:t>
    </w:r>
    <w:r w:rsidR="00B87455" w:rsidRPr="00222A95">
      <w:rPr>
        <w:rFonts w:ascii="Garamond" w:eastAsia="Calibri" w:hAnsi="Garamond" w:cs="Times New Roman"/>
        <w:b/>
        <w:bCs/>
        <w:sz w:val="24"/>
        <w:szCs w:val="24"/>
      </w:rPr>
      <w:t>: 5</w:t>
    </w:r>
    <w:r w:rsidR="004133FE" w:rsidRPr="00222A95">
      <w:rPr>
        <w:rFonts w:ascii="Garamond" w:eastAsia="Calibri" w:hAnsi="Garamond" w:cs="Times New Roman"/>
        <w:b/>
        <w:bCs/>
        <w:sz w:val="24"/>
        <w:szCs w:val="24"/>
      </w:rPr>
      <w:t>6</w:t>
    </w:r>
    <w:r w:rsidR="00B87455" w:rsidRPr="00222A95">
      <w:rPr>
        <w:rFonts w:ascii="Garamond" w:eastAsia="Calibri" w:hAnsi="Garamond" w:cs="Times New Roman"/>
        <w:b/>
        <w:bCs/>
        <w:sz w:val="24"/>
        <w:szCs w:val="24"/>
      </w:rPr>
      <w:t xml:space="preserve"> 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za1NLE0NjGyNDdU0lEKTi0uzszPAykwrAUAX474qiwAAAA="/>
  </w:docVars>
  <w:rsids>
    <w:rsidRoot w:val="00320996"/>
    <w:rsid w:val="00010E5F"/>
    <w:rsid w:val="00024F5C"/>
    <w:rsid w:val="00032BE4"/>
    <w:rsid w:val="000626E7"/>
    <w:rsid w:val="0008391A"/>
    <w:rsid w:val="0008700B"/>
    <w:rsid w:val="000B29FA"/>
    <w:rsid w:val="000B6ECA"/>
    <w:rsid w:val="000D7EE4"/>
    <w:rsid w:val="001226A5"/>
    <w:rsid w:val="001319F4"/>
    <w:rsid w:val="0013503F"/>
    <w:rsid w:val="00137F8D"/>
    <w:rsid w:val="0016420F"/>
    <w:rsid w:val="00167E72"/>
    <w:rsid w:val="001705CA"/>
    <w:rsid w:val="001C1050"/>
    <w:rsid w:val="001D541C"/>
    <w:rsid w:val="00222A95"/>
    <w:rsid w:val="00251392"/>
    <w:rsid w:val="00256026"/>
    <w:rsid w:val="002644AC"/>
    <w:rsid w:val="00295657"/>
    <w:rsid w:val="002C0A70"/>
    <w:rsid w:val="002E71CD"/>
    <w:rsid w:val="002F697D"/>
    <w:rsid w:val="00306CC1"/>
    <w:rsid w:val="00320996"/>
    <w:rsid w:val="003307B7"/>
    <w:rsid w:val="003667AA"/>
    <w:rsid w:val="00381976"/>
    <w:rsid w:val="00386A7F"/>
    <w:rsid w:val="00393250"/>
    <w:rsid w:val="003D6A83"/>
    <w:rsid w:val="003F2BA2"/>
    <w:rsid w:val="004133FE"/>
    <w:rsid w:val="00435C61"/>
    <w:rsid w:val="004713F4"/>
    <w:rsid w:val="00472052"/>
    <w:rsid w:val="004D3841"/>
    <w:rsid w:val="004F34C6"/>
    <w:rsid w:val="00557AB7"/>
    <w:rsid w:val="0056144C"/>
    <w:rsid w:val="005A1B53"/>
    <w:rsid w:val="005C22C8"/>
    <w:rsid w:val="00606EF6"/>
    <w:rsid w:val="0062298C"/>
    <w:rsid w:val="00657E8F"/>
    <w:rsid w:val="006668C8"/>
    <w:rsid w:val="0067088E"/>
    <w:rsid w:val="006757DF"/>
    <w:rsid w:val="00677019"/>
    <w:rsid w:val="006961CA"/>
    <w:rsid w:val="006A00E3"/>
    <w:rsid w:val="006B6034"/>
    <w:rsid w:val="00700232"/>
    <w:rsid w:val="00716322"/>
    <w:rsid w:val="00722983"/>
    <w:rsid w:val="0076196F"/>
    <w:rsid w:val="00784ACC"/>
    <w:rsid w:val="007A15B6"/>
    <w:rsid w:val="007A4E35"/>
    <w:rsid w:val="007C3C6F"/>
    <w:rsid w:val="007C6DFD"/>
    <w:rsid w:val="00801FBA"/>
    <w:rsid w:val="008111C1"/>
    <w:rsid w:val="008125DF"/>
    <w:rsid w:val="008606C5"/>
    <w:rsid w:val="008670D8"/>
    <w:rsid w:val="00871357"/>
    <w:rsid w:val="008C7306"/>
    <w:rsid w:val="00900286"/>
    <w:rsid w:val="00912ABC"/>
    <w:rsid w:val="009149CF"/>
    <w:rsid w:val="00916726"/>
    <w:rsid w:val="009401F4"/>
    <w:rsid w:val="00946A32"/>
    <w:rsid w:val="00960F4F"/>
    <w:rsid w:val="009738B0"/>
    <w:rsid w:val="0098090D"/>
    <w:rsid w:val="00992978"/>
    <w:rsid w:val="00993D97"/>
    <w:rsid w:val="009A4A82"/>
    <w:rsid w:val="009B57E5"/>
    <w:rsid w:val="009C2D73"/>
    <w:rsid w:val="009D4F98"/>
    <w:rsid w:val="009E0F72"/>
    <w:rsid w:val="009E52F5"/>
    <w:rsid w:val="00A438E5"/>
    <w:rsid w:val="00A856F8"/>
    <w:rsid w:val="00AE5F2C"/>
    <w:rsid w:val="00B87455"/>
    <w:rsid w:val="00BB4198"/>
    <w:rsid w:val="00BC08C1"/>
    <w:rsid w:val="00BF0A49"/>
    <w:rsid w:val="00BF3EF3"/>
    <w:rsid w:val="00C01E5A"/>
    <w:rsid w:val="00C51DBD"/>
    <w:rsid w:val="00C9530B"/>
    <w:rsid w:val="00CB6D57"/>
    <w:rsid w:val="00CC22EB"/>
    <w:rsid w:val="00CC72F8"/>
    <w:rsid w:val="00CF213C"/>
    <w:rsid w:val="00D11EB8"/>
    <w:rsid w:val="00D125F9"/>
    <w:rsid w:val="00D25596"/>
    <w:rsid w:val="00D361F8"/>
    <w:rsid w:val="00D606A2"/>
    <w:rsid w:val="00D7092F"/>
    <w:rsid w:val="00D807E6"/>
    <w:rsid w:val="00D96CEE"/>
    <w:rsid w:val="00DB7BAA"/>
    <w:rsid w:val="00DD41C9"/>
    <w:rsid w:val="00E21309"/>
    <w:rsid w:val="00E430F7"/>
    <w:rsid w:val="00E613F5"/>
    <w:rsid w:val="00E76E47"/>
    <w:rsid w:val="00E80A15"/>
    <w:rsid w:val="00E9529F"/>
    <w:rsid w:val="00EE31F3"/>
    <w:rsid w:val="00EE6409"/>
    <w:rsid w:val="00F0387E"/>
    <w:rsid w:val="00F06AE2"/>
    <w:rsid w:val="00F272E4"/>
    <w:rsid w:val="00F32EC0"/>
    <w:rsid w:val="00F748CF"/>
    <w:rsid w:val="00F97868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D5B79"/>
  <w15:chartTrackingRefBased/>
  <w15:docId w15:val="{8ED5E9DC-B6BD-4732-B5DD-115CFC73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9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96"/>
  </w:style>
  <w:style w:type="table" w:customStyle="1" w:styleId="TableGrid2">
    <w:name w:val="Table Grid2"/>
    <w:basedOn w:val="TableNormal"/>
    <w:next w:val="TableGrid"/>
    <w:uiPriority w:val="59"/>
    <w:rsid w:val="0032099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20996"/>
    <w:rPr>
      <w:color w:val="808080"/>
    </w:rPr>
  </w:style>
  <w:style w:type="table" w:styleId="TableGrid">
    <w:name w:val="Table Grid"/>
    <w:basedOn w:val="TableNormal"/>
    <w:uiPriority w:val="39"/>
    <w:rsid w:val="0032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72"/>
  </w:style>
  <w:style w:type="character" w:styleId="Hyperlink">
    <w:name w:val="Hyperlink"/>
    <w:basedOn w:val="DefaultParagraphFont"/>
    <w:uiPriority w:val="99"/>
    <w:unhideWhenUsed/>
    <w:rsid w:val="002F6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ccess@uw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ws.edu/community/academic-advis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tp.uws.edu/udocs/Public/Policies_Public_Access/Academic_Policies_1200s/Policy1203_Enrollment_Statu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9593-BA56-400D-BB4D-0B7582EB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Hasse</dc:creator>
  <cp:keywords/>
  <dc:description/>
  <cp:lastModifiedBy>Rachel Hasse</cp:lastModifiedBy>
  <cp:revision>27</cp:revision>
  <dcterms:created xsi:type="dcterms:W3CDTF">2023-02-07T20:14:00Z</dcterms:created>
  <dcterms:modified xsi:type="dcterms:W3CDTF">2023-10-24T19:56:00Z</dcterms:modified>
</cp:coreProperties>
</file>